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1486D7A1" w14:textId="34CF9FF2"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27360FF7" w:rsidR="00D431FA" w:rsidRPr="00285CB7" w:rsidRDefault="006607AC" w:rsidP="00D431FA">
      <w:pPr>
        <w:jc w:val="center"/>
        <w:rPr>
          <w:rFonts w:ascii="Arial" w:hAnsi="Arial" w:cs="Arial"/>
          <w:b/>
          <w:color w:val="002060"/>
          <w:sz w:val="20"/>
          <w:szCs w:val="20"/>
        </w:rPr>
      </w:pPr>
      <w:r>
        <w:rPr>
          <w:noProof/>
        </w:rPr>
        <w:drawing>
          <wp:anchor distT="0" distB="0" distL="114300" distR="114300" simplePos="0" relativeHeight="251674624" behindDoc="1" locked="0" layoutInCell="1" allowOverlap="1" wp14:anchorId="41DF79D2" wp14:editId="1D419309">
            <wp:simplePos x="0" y="0"/>
            <wp:positionH relativeFrom="margin">
              <wp:posOffset>-104775</wp:posOffset>
            </wp:positionH>
            <wp:positionV relativeFrom="paragraph">
              <wp:posOffset>79375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78FD9" w14:textId="77777777" w:rsidR="006607AC" w:rsidRDefault="006607AC" w:rsidP="00111B81">
      <w:pPr>
        <w:rPr>
          <w:rFonts w:ascii="Arial" w:hAnsi="Arial" w:cs="Arial"/>
          <w:b/>
          <w:color w:val="002060"/>
        </w:rPr>
      </w:pPr>
    </w:p>
    <w:p w14:paraId="6EB887AF" w14:textId="77777777" w:rsidR="006607AC" w:rsidRDefault="006607AC" w:rsidP="00111B81">
      <w:pPr>
        <w:rPr>
          <w:rFonts w:ascii="Arial" w:hAnsi="Arial" w:cs="Arial"/>
          <w:b/>
          <w:color w:val="002060"/>
        </w:rPr>
      </w:pPr>
    </w:p>
    <w:p w14:paraId="110B602B" w14:textId="383A381D"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1F88C95"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7A79418A" w14:textId="413AA739" w:rsidR="004718C7" w:rsidRPr="006607AC" w:rsidRDefault="001C40EA" w:rsidP="006607AC">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FA09EED" w14:textId="77777777" w:rsidR="004718C7" w:rsidRDefault="004718C7" w:rsidP="004718C7">
      <w:pPr>
        <w:ind w:left="1440" w:firstLine="720"/>
        <w:rPr>
          <w:rFonts w:ascii="Arial" w:hAnsi="Arial" w:cs="Arial"/>
          <w:b/>
          <w:bCs/>
          <w:color w:val="C00000"/>
          <w:sz w:val="28"/>
          <w:szCs w:val="28"/>
          <w:u w:val="single"/>
        </w:rPr>
      </w:pPr>
    </w:p>
    <w:p w14:paraId="110B6031" w14:textId="1363F451" w:rsidR="00A353CE" w:rsidRPr="00BB704D"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Pr>
          <w:rFonts w:ascii="Arial" w:hAnsi="Arial" w:cs="Arial"/>
          <w:b/>
          <w:bCs/>
          <w:color w:val="C00000"/>
          <w:sz w:val="28"/>
          <w:szCs w:val="28"/>
          <w:u w:val="single"/>
        </w:rPr>
        <w:t>Pre-Cautions When Using Extension Cords</w:t>
      </w:r>
    </w:p>
    <w:bookmarkEnd w:id="6"/>
    <w:bookmarkEnd w:id="7"/>
    <w:p w14:paraId="689997E4" w14:textId="4356CFE4" w:rsidR="00727C11" w:rsidRPr="00BB704D"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38D00667" w14:textId="256F4FD8" w:rsidR="004718C7" w:rsidRPr="00815F76" w:rsidRDefault="00032115" w:rsidP="00815F76">
      <w:pPr>
        <w:jc w:val="right"/>
        <w:rPr>
          <w:rFonts w:ascii="Arial" w:hAnsi="Arial" w:cs="Arial"/>
          <w:b/>
          <w:bCs/>
          <w:color w:val="002060"/>
          <w:sz w:val="14"/>
          <w:szCs w:val="14"/>
        </w:rPr>
      </w:pPr>
      <w:r>
        <w:rPr>
          <w:rFonts w:ascii="Arial" w:hAnsi="Arial" w:cs="Arial"/>
          <w:color w:val="002060"/>
          <w:sz w:val="14"/>
          <w:szCs w:val="14"/>
        </w:rPr>
        <w:t xml:space="preserve">Toolbox Talk   # </w:t>
      </w:r>
      <w:r>
        <w:rPr>
          <w:rFonts w:ascii="Arial" w:hAnsi="Arial" w:cs="Arial"/>
          <w:color w:val="002060"/>
          <w:sz w:val="14"/>
          <w:szCs w:val="14"/>
        </w:rPr>
        <w:t>5020</w:t>
      </w:r>
      <w:r w:rsidR="002C4A9D">
        <w:rPr>
          <w:rFonts w:ascii="Arial" w:hAnsi="Arial" w:cs="Arial"/>
          <w:b/>
          <w:bCs/>
          <w:color w:val="002060"/>
          <w:sz w:val="14"/>
          <w:szCs w:val="14"/>
        </w:rPr>
        <w:t xml:space="preserve">  </w:t>
      </w:r>
    </w:p>
    <w:p w14:paraId="13FAA3F3" w14:textId="57919D1B"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Use extension cords that are the correct size or rating for the equipment in use. The diameter of the extension cord should be the same or greater than the cord of the equipment in use.</w:t>
      </w:r>
    </w:p>
    <w:p w14:paraId="11705BA7" w14:textId="59DCECF2"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Always inspect the cord prior to use to ensure the insulation isn't cut or damaged. Discard damaged cords, cords that become hot, or cords with exposed wiring.</w:t>
      </w:r>
    </w:p>
    <w:p w14:paraId="1E78CCE4" w14:textId="06170F39"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Use extension cords only when necessary and only on a temporary basis. Do not use extension cords in place of permanent wiring.</w:t>
      </w:r>
    </w:p>
    <w:p w14:paraId="1B591BA6" w14:textId="1ABF6C22"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Do not remove the prongs of an electrical plug. If plug prongs are missing, loose, or bent, replace the entire plug.</w:t>
      </w:r>
    </w:p>
    <w:p w14:paraId="44867A75" w14:textId="7E0927F3"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Do not use an adapter or extension cord to defeat a standard grounding device. (e.g., Only place three</w:t>
      </w:r>
      <w:r w:rsidRPr="004718C7">
        <w:rPr>
          <w:rFonts w:ascii="Arial" w:hAnsi="Arial" w:cs="Arial"/>
          <w:color w:val="17365D" w:themeColor="text2" w:themeShade="BF"/>
        </w:rPr>
        <w:softHyphen/>
        <w:t xml:space="preserve"> prong plugs in three-prong outlets; do not alter them to fit in a two-prong outlet.)</w:t>
      </w:r>
    </w:p>
    <w:p w14:paraId="7614BB75" w14:textId="1F8D5B18"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Only use cords rated for outdoor use when using a cord outside; cords should be selected and utilized for the applicable work environment.</w:t>
      </w:r>
    </w:p>
    <w:p w14:paraId="1468795C" w14:textId="648CE6A6"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Do not run cords above ceiling tiles or through walls.</w:t>
      </w:r>
    </w:p>
    <w:p w14:paraId="070469A9" w14:textId="28FEA97F"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Keep electrical cords away from areas where they may be pinched and areas where they may pose a tripping or fire hazard (e.g., doorways, walkways, under carpet, etc.).</w:t>
      </w:r>
    </w:p>
    <w:p w14:paraId="4F562474" w14:textId="77D3F9CC" w:rsidR="004718C7" w:rsidRPr="004718C7" w:rsidRDefault="004718C7" w:rsidP="004718C7">
      <w:pPr>
        <w:pStyle w:val="NormalWeb"/>
        <w:rPr>
          <w:rFonts w:ascii="Arial" w:hAnsi="Arial" w:cs="Arial"/>
          <w:color w:val="17365D" w:themeColor="text2" w:themeShade="BF"/>
        </w:rPr>
      </w:pPr>
      <w:r w:rsidRPr="004718C7">
        <w:rPr>
          <w:rFonts w:ascii="Arial" w:hAnsi="Arial" w:cs="Arial"/>
          <w:color w:val="17365D" w:themeColor="text2" w:themeShade="BF"/>
        </w:rPr>
        <w:t>Never unplug an extension cord by pulling on the cord; pull on the plug.</w:t>
      </w:r>
    </w:p>
    <w:p w14:paraId="50A3D45F" w14:textId="77777777" w:rsidR="004718C7" w:rsidRDefault="004718C7" w:rsidP="004718C7">
      <w:pPr>
        <w:pStyle w:val="NormalWeb"/>
        <w:rPr>
          <w:color w:val="000000"/>
          <w:sz w:val="27"/>
          <w:szCs w:val="27"/>
        </w:rPr>
      </w:pPr>
    </w:p>
    <w:p w14:paraId="3A4B5439" w14:textId="77777777" w:rsidR="006607AC" w:rsidRDefault="006607AC" w:rsidP="004718C7">
      <w:pPr>
        <w:pStyle w:val="NormalWeb"/>
        <w:rPr>
          <w:color w:val="000000"/>
          <w:sz w:val="27"/>
          <w:szCs w:val="27"/>
        </w:rPr>
      </w:pPr>
    </w:p>
    <w:p w14:paraId="77ED70BB" w14:textId="77777777" w:rsidR="00815F76" w:rsidRDefault="00815F76" w:rsidP="004718C7">
      <w:pPr>
        <w:pStyle w:val="NormalWeb"/>
        <w:rPr>
          <w:color w:val="000000"/>
          <w:sz w:val="27"/>
          <w:szCs w:val="27"/>
        </w:rPr>
      </w:pPr>
    </w:p>
    <w:p w14:paraId="16925C1A" w14:textId="77777777" w:rsidR="00815F76" w:rsidRDefault="00815F76" w:rsidP="004718C7">
      <w:pPr>
        <w:pStyle w:val="NormalWeb"/>
        <w:rPr>
          <w:color w:val="000000"/>
          <w:sz w:val="27"/>
          <w:szCs w:val="27"/>
        </w:rPr>
      </w:pPr>
    </w:p>
    <w:p w14:paraId="6BED1D3C" w14:textId="77777777" w:rsidR="004718C7" w:rsidRDefault="004718C7" w:rsidP="004718C7">
      <w:pPr>
        <w:pStyle w:val="NormalWeb"/>
        <w:rPr>
          <w:color w:val="000000"/>
          <w:sz w:val="27"/>
          <w:szCs w:val="27"/>
        </w:rPr>
      </w:pPr>
    </w:p>
    <w:p w14:paraId="7FF69276" w14:textId="534E2A4C" w:rsidR="00381E35" w:rsidRPr="00381E35" w:rsidRDefault="00381E35" w:rsidP="00381E35">
      <w:pPr>
        <w:shd w:val="clear" w:color="auto" w:fill="F5F5F5"/>
        <w:spacing w:line="0" w:lineRule="auto"/>
        <w:jc w:val="center"/>
        <w:rPr>
          <w:rFonts w:ascii="Lato" w:hAnsi="Lato"/>
          <w:color w:val="515251"/>
          <w:sz w:val="27"/>
          <w:szCs w:val="27"/>
        </w:rPr>
      </w:pPr>
    </w:p>
    <w:p w14:paraId="53A3BAC7" w14:textId="77777777" w:rsidR="00E31BAC" w:rsidRDefault="00E31BAC" w:rsidP="007915DB">
      <w:pPr>
        <w:shd w:val="clear" w:color="auto" w:fill="FFFFFF"/>
        <w:jc w:val="center"/>
        <w:rPr>
          <w:rFonts w:ascii="Arial Narrow" w:hAnsi="Arial Narrow" w:cs="Arial"/>
          <w:bCs/>
          <w:color w:val="C00000"/>
          <w:sz w:val="20"/>
          <w:szCs w:val="20"/>
        </w:rPr>
      </w:pPr>
    </w:p>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5F5CE283" w14:textId="25001F78" w:rsidR="007C514F" w:rsidRPr="006607AC" w:rsidRDefault="00D431FA" w:rsidP="006607AC">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8" w:history="1">
        <w:r w:rsidR="004F498C" w:rsidRPr="00300E93">
          <w:rPr>
            <w:rStyle w:val="Hyperlink"/>
            <w:rFonts w:ascii="Arial Narrow" w:hAnsi="Arial Narrow" w:cs="Arial"/>
            <w:color w:val="002060"/>
            <w:sz w:val="18"/>
            <w:szCs w:val="18"/>
          </w:rPr>
          <w:t>www.ieccentraloh.org</w:t>
        </w:r>
      </w:hyperlink>
      <w:bookmarkEnd w:id="0"/>
      <w:bookmarkEnd w:id="1"/>
      <w:bookmarkEnd w:id="5"/>
      <w:bookmarkEnd w:id="2"/>
      <w:bookmarkEnd w:id="3"/>
      <w:bookmarkEnd w:id="4"/>
    </w:p>
    <w:p w14:paraId="59E4E3C5" w14:textId="7F0E1F47" w:rsidR="007C514F" w:rsidRDefault="006607AC"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76672" behindDoc="1" locked="0" layoutInCell="1" allowOverlap="1" wp14:anchorId="43AA31EF" wp14:editId="400882E0">
            <wp:simplePos x="0" y="0"/>
            <wp:positionH relativeFrom="margin">
              <wp:posOffset>19050</wp:posOffset>
            </wp:positionH>
            <wp:positionV relativeFrom="paragraph">
              <wp:posOffset>163830</wp:posOffset>
            </wp:positionV>
            <wp:extent cx="1257300" cy="1257300"/>
            <wp:effectExtent l="0" t="0" r="0" b="0"/>
            <wp:wrapTight wrapText="bothSides">
              <wp:wrapPolygon edited="0">
                <wp:start x="0" y="0"/>
                <wp:lineTo x="0" y="21273"/>
                <wp:lineTo x="21273" y="21273"/>
                <wp:lineTo x="21273" y="0"/>
                <wp:lineTo x="0" y="0"/>
              </wp:wrapPolygon>
            </wp:wrapTight>
            <wp:docPr id="193533620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0499102C" w:rsidR="0057665D" w:rsidRDefault="0057665D" w:rsidP="00321958">
      <w:pPr>
        <w:ind w:left="720" w:firstLine="720"/>
        <w:rPr>
          <w:rFonts w:ascii="Arial" w:hAnsi="Arial" w:cs="Arial"/>
          <w:color w:val="17365D" w:themeColor="text2" w:themeShade="BF"/>
          <w:sz w:val="48"/>
          <w:szCs w:val="48"/>
        </w:rPr>
      </w:pPr>
    </w:p>
    <w:p w14:paraId="110B6047" w14:textId="2191ACDC" w:rsidR="00007A71" w:rsidRPr="00AB27DD" w:rsidRDefault="00007A71" w:rsidP="006607AC">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025CB340"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4718C7">
        <w:rPr>
          <w:rFonts w:ascii="Arial" w:hAnsi="Arial" w:cs="Arial"/>
          <w:bCs/>
          <w:color w:val="C00000"/>
        </w:rPr>
        <w:t>Pre-Cautions When Using Extension Cords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0C9D2C05"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032115">
        <w:rPr>
          <w:rFonts w:ascii="Arial" w:hAnsi="Arial" w:cs="Arial"/>
          <w:bCs/>
          <w:sz w:val="18"/>
          <w:szCs w:val="18"/>
        </w:rPr>
        <w:t>________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783DA" w14:textId="77777777" w:rsidR="00D02B35" w:rsidRDefault="00D02B35">
      <w:r>
        <w:separator/>
      </w:r>
    </w:p>
  </w:endnote>
  <w:endnote w:type="continuationSeparator" w:id="0">
    <w:p w14:paraId="02D54B9F" w14:textId="77777777" w:rsidR="00D02B35" w:rsidRDefault="00D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E1EC" w14:textId="77777777" w:rsidR="00D02B35" w:rsidRDefault="00D02B35">
      <w:r>
        <w:separator/>
      </w:r>
    </w:p>
  </w:footnote>
  <w:footnote w:type="continuationSeparator" w:id="0">
    <w:p w14:paraId="61D5F879" w14:textId="77777777" w:rsidR="00D02B35" w:rsidRDefault="00D02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17"/>
  </w:num>
  <w:num w:numId="2" w16cid:durableId="1148014502">
    <w:abstractNumId w:val="2"/>
  </w:num>
  <w:num w:numId="3" w16cid:durableId="846209632">
    <w:abstractNumId w:val="18"/>
  </w:num>
  <w:num w:numId="4" w16cid:durableId="1288124024">
    <w:abstractNumId w:val="0"/>
  </w:num>
  <w:num w:numId="5" w16cid:durableId="1072239747">
    <w:abstractNumId w:val="6"/>
  </w:num>
  <w:num w:numId="6" w16cid:durableId="162668183">
    <w:abstractNumId w:val="3"/>
  </w:num>
  <w:num w:numId="7" w16cid:durableId="962148564">
    <w:abstractNumId w:val="8"/>
  </w:num>
  <w:num w:numId="8" w16cid:durableId="1621691704">
    <w:abstractNumId w:val="11"/>
  </w:num>
  <w:num w:numId="9" w16cid:durableId="345787274">
    <w:abstractNumId w:val="16"/>
  </w:num>
  <w:num w:numId="10" w16cid:durableId="2145544164">
    <w:abstractNumId w:val="10"/>
  </w:num>
  <w:num w:numId="11" w16cid:durableId="1446078936">
    <w:abstractNumId w:val="7"/>
  </w:num>
  <w:num w:numId="12" w16cid:durableId="1375302012">
    <w:abstractNumId w:val="5"/>
  </w:num>
  <w:num w:numId="13" w16cid:durableId="1210069031">
    <w:abstractNumId w:val="15"/>
  </w:num>
  <w:num w:numId="14" w16cid:durableId="168955874">
    <w:abstractNumId w:val="14"/>
  </w:num>
  <w:num w:numId="15" w16cid:durableId="379062079">
    <w:abstractNumId w:val="12"/>
  </w:num>
  <w:num w:numId="16" w16cid:durableId="1751659716">
    <w:abstractNumId w:val="4"/>
  </w:num>
  <w:num w:numId="17" w16cid:durableId="1861502157">
    <w:abstractNumId w:val="13"/>
  </w:num>
  <w:num w:numId="18" w16cid:durableId="787898861">
    <w:abstractNumId w:val="1"/>
  </w:num>
  <w:num w:numId="19" w16cid:durableId="212299637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2115"/>
    <w:rsid w:val="00033D90"/>
    <w:rsid w:val="00033EDA"/>
    <w:rsid w:val="00036E2C"/>
    <w:rsid w:val="000372A7"/>
    <w:rsid w:val="00040BBD"/>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08F3"/>
    <w:rsid w:val="001D28E7"/>
    <w:rsid w:val="001E669A"/>
    <w:rsid w:val="001F0F0C"/>
    <w:rsid w:val="001F528F"/>
    <w:rsid w:val="001F55D4"/>
    <w:rsid w:val="00201432"/>
    <w:rsid w:val="00202F5C"/>
    <w:rsid w:val="00204D5B"/>
    <w:rsid w:val="002068EE"/>
    <w:rsid w:val="00207DC6"/>
    <w:rsid w:val="002129A5"/>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16556"/>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607AC"/>
    <w:rsid w:val="00671261"/>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5F76"/>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3B0"/>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56B92"/>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913D5"/>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 w:id="21381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369</Words>
  <Characters>3557</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3919</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2023-05-19T18:57:00Z</cp:lastPrinted>
  <dcterms:created xsi:type="dcterms:W3CDTF">2024-05-31T20:42:00Z</dcterms:created>
  <dcterms:modified xsi:type="dcterms:W3CDTF">2024-07-08T20:28:00Z</dcterms:modified>
</cp:coreProperties>
</file>